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9CDD828" w:rsidR="001A53D6" w:rsidRPr="00C66E4D" w:rsidRDefault="00E80D8F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E80D8F">
              <w:rPr>
                <w:rFonts w:ascii="Times New Roman" w:hAnsi="Times New Roman" w:cs="Times New Roman"/>
                <w:b/>
                <w:color w:val="000000" w:themeColor="text1"/>
              </w:rPr>
              <w:t>EJMRC-2967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4F8BFC90" w:rsidR="003069E0" w:rsidRPr="00C66E4D" w:rsidRDefault="00E80D8F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E80D8F">
              <w:rPr>
                <w:rFonts w:ascii="Times New Roman" w:hAnsi="Times New Roman" w:cs="Times New Roman"/>
                <w:b/>
                <w:color w:val="000000" w:themeColor="text1"/>
              </w:rPr>
              <w:t xml:space="preserve">HAN </w:t>
            </w:r>
            <w:proofErr w:type="spellStart"/>
            <w:r w:rsidRPr="00E80D8F">
              <w:rPr>
                <w:rFonts w:ascii="Times New Roman" w:hAnsi="Times New Roman" w:cs="Times New Roman"/>
                <w:b/>
                <w:color w:val="000000" w:themeColor="text1"/>
              </w:rPr>
              <w:t>Nian</w:t>
            </w:r>
            <w:proofErr w:type="spellEnd"/>
            <w:r w:rsidRPr="00E80D8F">
              <w:rPr>
                <w:rFonts w:ascii="Times New Roman" w:hAnsi="Times New Roman" w:cs="Times New Roman"/>
                <w:b/>
                <w:color w:val="000000" w:themeColor="text1"/>
              </w:rPr>
              <w:t xml:space="preserve">-Lin </w:t>
            </w:r>
            <w:proofErr w:type="spellStart"/>
            <w:r w:rsidRPr="00E80D8F">
              <w:rPr>
                <w:rFonts w:ascii="Times New Roman" w:hAnsi="Times New Roman" w:cs="Times New Roman"/>
                <w:b/>
                <w:color w:val="000000" w:themeColor="text1"/>
              </w:rPr>
              <w:t>Reena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1AE5D119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E80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E80D8F" w:rsidRPr="00E80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The application of machine learning and artificial intelligence in patient-controlled analgesia --- towards personalized pain management</w:t>
            </w:r>
          </w:p>
          <w:p w14:paraId="6DAFADD3" w14:textId="5AEF2DFB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80D8F" w:rsidRPr="00E80D8F">
              <w:rPr>
                <w:rFonts w:ascii="Times New Roman" w:hAnsi="Times New Roman" w:cs="Times New Roman"/>
                <w:color w:val="000000" w:themeColor="text1"/>
              </w:rPr>
              <w:t>The manuscript addresses an important and timely topic and makes a valuable contribution to the field. However, it would benefit from a more structured approach, a critical analysis of the challenges, and a stronger conclusion. With these revisions, the paper has the potential to be a significant resource for clinicians and researchers in the field of pain management and AI.</w:t>
            </w:r>
          </w:p>
          <w:p w14:paraId="063C7FA3" w14:textId="332C121B" w:rsidR="00424519" w:rsidRPr="00E80D8F" w:rsidRDefault="00E80D8F" w:rsidP="00E80D8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80D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manuscript provides a thorough review of the advancements in PCA, from traditional systems to AI-based models, offering valuable insights into the progression of the technology.</w:t>
            </w:r>
          </w:p>
          <w:p w14:paraId="3CBF5905" w14:textId="62F427A9" w:rsidR="00E80D8F" w:rsidRDefault="00E80D8F" w:rsidP="00E80D8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80D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inclusion of real-world applications, such as the computer-integrated patient-controlled epidural analgesia (CIPCEA) system, adds depth to the discussion and demonstrates the practical implications of AI in pain management.</w:t>
            </w:r>
          </w:p>
          <w:p w14:paraId="053CC592" w14:textId="19254673" w:rsidR="00E80D8F" w:rsidRPr="00E80D8F" w:rsidRDefault="00E80D8F" w:rsidP="00E80D8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80D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Add </w:t>
            </w:r>
            <w:proofErr w:type="gramStart"/>
            <w:r w:rsidRPr="00E80D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technical details about the AI algorithms used in AI-assisted PCA, such as machine learning models, neural networks, and their role in predicting patient needs</w:t>
            </w:r>
            <w:proofErr w:type="gramEnd"/>
            <w:r w:rsidRPr="00E80D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This would make the section more informative for readers interested in the technical aspects.</w:t>
            </w:r>
          </w:p>
          <w:p w14:paraId="4BA27442" w14:textId="62F427A9" w:rsidR="00E80D8F" w:rsidRPr="00E80D8F" w:rsidRDefault="00E80D8F" w:rsidP="00E80D8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80D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manuscript is primarily narrative, and it would benefit from a clearer explanation of the methodology used to select and review the studies mentioned. Providing inclusion and exclusion criteria for the studies reviewed would enhance the credibility of the findings.</w:t>
            </w:r>
          </w:p>
          <w:p w14:paraId="078E4C46" w14:textId="207B9751" w:rsidR="00E80D8F" w:rsidRPr="00E80D8F" w:rsidRDefault="00E80D8F" w:rsidP="00E80D8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80D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Include a section that critically examines the ethical implications of AI in healthcare, particularly concerning data privacy, the accuracy of predictive models, and the need for clinical validation.</w:t>
            </w:r>
          </w:p>
          <w:p w14:paraId="4068CC94" w14:textId="4F8C0F8E" w:rsidR="00E80D8F" w:rsidRPr="00E80D8F" w:rsidRDefault="00E80D8F" w:rsidP="00E80D8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80D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conclusion should not only summarize the key points but also provide a more robust discussion on the implications of these advancements for future research and clinical practice.</w:t>
            </w:r>
          </w:p>
          <w:p w14:paraId="387941E6" w14:textId="740F26C3" w:rsidR="0049531E" w:rsidRPr="00C66E4D" w:rsidRDefault="00DE24E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C7434" w14:textId="77777777" w:rsidR="0026647E" w:rsidRDefault="0026647E" w:rsidP="00F65AB0">
      <w:pPr>
        <w:spacing w:after="0" w:line="240" w:lineRule="auto"/>
      </w:pPr>
      <w:r>
        <w:separator/>
      </w:r>
    </w:p>
  </w:endnote>
  <w:endnote w:type="continuationSeparator" w:id="0">
    <w:p w14:paraId="0BF0F4A2" w14:textId="77777777" w:rsidR="0026647E" w:rsidRDefault="0026647E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A7C0C" w14:textId="77777777" w:rsidR="0026647E" w:rsidRDefault="0026647E" w:rsidP="00F65AB0">
      <w:pPr>
        <w:spacing w:after="0" w:line="240" w:lineRule="auto"/>
      </w:pPr>
      <w:r>
        <w:separator/>
      </w:r>
    </w:p>
  </w:footnote>
  <w:footnote w:type="continuationSeparator" w:id="0">
    <w:p w14:paraId="3A2BDDEE" w14:textId="77777777" w:rsidR="0026647E" w:rsidRDefault="0026647E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35F4F"/>
    <w:multiLevelType w:val="hybridMultilevel"/>
    <w:tmpl w:val="6F8E3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223330"/>
    <w:multiLevelType w:val="hybridMultilevel"/>
    <w:tmpl w:val="D4FAF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8"/>
  </w:num>
  <w:num w:numId="5">
    <w:abstractNumId w:val="10"/>
  </w:num>
  <w:num w:numId="6">
    <w:abstractNumId w:val="12"/>
  </w:num>
  <w:num w:numId="7">
    <w:abstractNumId w:val="19"/>
  </w:num>
  <w:num w:numId="8">
    <w:abstractNumId w:val="3"/>
  </w:num>
  <w:num w:numId="9">
    <w:abstractNumId w:val="14"/>
  </w:num>
  <w:num w:numId="10">
    <w:abstractNumId w:val="20"/>
  </w:num>
  <w:num w:numId="11">
    <w:abstractNumId w:val="21"/>
  </w:num>
  <w:num w:numId="12">
    <w:abstractNumId w:val="5"/>
  </w:num>
  <w:num w:numId="13">
    <w:abstractNumId w:val="17"/>
  </w:num>
  <w:num w:numId="14">
    <w:abstractNumId w:val="2"/>
  </w:num>
  <w:num w:numId="15">
    <w:abstractNumId w:val="11"/>
  </w:num>
  <w:num w:numId="16">
    <w:abstractNumId w:val="13"/>
  </w:num>
  <w:num w:numId="17">
    <w:abstractNumId w:val="4"/>
  </w:num>
  <w:num w:numId="18">
    <w:abstractNumId w:val="22"/>
  </w:num>
  <w:num w:numId="19">
    <w:abstractNumId w:val="9"/>
  </w:num>
  <w:num w:numId="20">
    <w:abstractNumId w:val="8"/>
  </w:num>
  <w:num w:numId="21">
    <w:abstractNumId w:val="15"/>
  </w:num>
  <w:num w:numId="22">
    <w:abstractNumId w:val="7"/>
  </w:num>
  <w:num w:numId="23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47E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2152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31A14-5738-426F-A15D-D32CE02E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2024-09-03T07:16:00Z</dcterms:created>
  <dcterms:modified xsi:type="dcterms:W3CDTF">2024-09-03T07:16:00Z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